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FF4" w:rsidRPr="00F20A78" w:rsidRDefault="005D0895" w:rsidP="00D92FF4">
      <w:pPr>
        <w:spacing w:line="500" w:lineRule="exact"/>
        <w:jc w:val="center"/>
        <w:rPr>
          <w:rFonts w:ascii="微软雅黑" w:eastAsia="微软雅黑" w:hAnsi="微软雅黑"/>
          <w:b/>
          <w:color w:val="0070C0"/>
          <w:sz w:val="40"/>
          <w:szCs w:val="40"/>
        </w:rPr>
      </w:pPr>
      <w:r w:rsidRPr="00F20A78">
        <w:rPr>
          <w:rFonts w:ascii="微软雅黑" w:eastAsia="微软雅黑" w:hAnsi="微软雅黑" w:hint="eastAsia"/>
          <w:b/>
          <w:color w:val="0070C0"/>
          <w:sz w:val="40"/>
          <w:szCs w:val="40"/>
        </w:rPr>
        <w:t>高等学校信息公开办法</w:t>
      </w:r>
      <w:bookmarkStart w:id="0" w:name="_GoBack"/>
      <w:bookmarkEnd w:id="0"/>
    </w:p>
    <w:p w:rsidR="00D92FF4" w:rsidRPr="00D92FF4" w:rsidRDefault="00D92FF4" w:rsidP="00D92FF4">
      <w:pPr>
        <w:spacing w:line="500" w:lineRule="exact"/>
        <w:jc w:val="center"/>
        <w:rPr>
          <w:rFonts w:ascii="微软雅黑" w:eastAsia="微软雅黑" w:hAnsi="微软雅黑"/>
          <w:sz w:val="24"/>
        </w:rPr>
      </w:pPr>
      <w:r w:rsidRPr="00D92FF4">
        <w:rPr>
          <w:rFonts w:ascii="微软雅黑" w:eastAsia="微软雅黑" w:hAnsi="微软雅黑" w:hint="eastAsia"/>
          <w:sz w:val="24"/>
        </w:rPr>
        <w:t>201</w:t>
      </w:r>
      <w:r w:rsidR="005D0895">
        <w:rPr>
          <w:rFonts w:ascii="微软雅黑" w:eastAsia="微软雅黑" w:hAnsi="微软雅黑" w:hint="eastAsia"/>
          <w:sz w:val="24"/>
        </w:rPr>
        <w:t>0</w:t>
      </w:r>
      <w:r w:rsidRPr="00D92FF4">
        <w:rPr>
          <w:rFonts w:ascii="微软雅黑" w:eastAsia="微软雅黑" w:hAnsi="微软雅黑" w:hint="eastAsia"/>
          <w:sz w:val="24"/>
        </w:rPr>
        <w:t>-0</w:t>
      </w:r>
      <w:r w:rsidR="005D0895">
        <w:rPr>
          <w:rFonts w:ascii="微软雅黑" w:eastAsia="微软雅黑" w:hAnsi="微软雅黑" w:hint="eastAsia"/>
          <w:sz w:val="24"/>
        </w:rPr>
        <w:t>9</w:t>
      </w:r>
      <w:r w:rsidRPr="00D92FF4">
        <w:rPr>
          <w:rFonts w:ascii="微软雅黑" w:eastAsia="微软雅黑" w:hAnsi="微软雅黑" w:hint="eastAsia"/>
          <w:sz w:val="24"/>
        </w:rPr>
        <w:t>-01</w:t>
      </w:r>
    </w:p>
    <w:p w:rsidR="005D0895" w:rsidRPr="005D0895" w:rsidRDefault="005D0895" w:rsidP="005D0895">
      <w:pPr>
        <w:spacing w:line="240" w:lineRule="exact"/>
        <w:rPr>
          <w:rFonts w:ascii="微软雅黑" w:eastAsia="微软雅黑" w:hAnsi="微软雅黑"/>
          <w:szCs w:val="21"/>
        </w:rPr>
      </w:pPr>
    </w:p>
    <w:p w:rsidR="005D0895" w:rsidRPr="005D0895" w:rsidRDefault="005D0895" w:rsidP="005D0895">
      <w:pPr>
        <w:spacing w:line="240" w:lineRule="exact"/>
        <w:jc w:val="center"/>
        <w:rPr>
          <w:rFonts w:ascii="微软雅黑" w:eastAsia="微软雅黑" w:hAnsi="微软雅黑"/>
          <w:szCs w:val="21"/>
        </w:rPr>
      </w:pPr>
      <w:r w:rsidRPr="005D0895">
        <w:rPr>
          <w:rFonts w:ascii="微软雅黑" w:eastAsia="微软雅黑" w:hAnsi="微软雅黑" w:hint="eastAsia"/>
          <w:szCs w:val="21"/>
        </w:rPr>
        <w:t>（2010年4月6日中华人民共和国教育部令第29号公布　自2010年9月1日起施行）</w:t>
      </w:r>
    </w:p>
    <w:p w:rsidR="005D0895" w:rsidRPr="005D0895" w:rsidRDefault="005D0895" w:rsidP="005D0895">
      <w:pPr>
        <w:spacing w:line="320" w:lineRule="exact"/>
        <w:rPr>
          <w:rFonts w:ascii="微软雅黑" w:eastAsia="微软雅黑" w:hAnsi="微软雅黑"/>
          <w:sz w:val="22"/>
          <w:szCs w:val="22"/>
        </w:rPr>
      </w:pPr>
    </w:p>
    <w:p w:rsidR="005D0895" w:rsidRPr="005D0895" w:rsidRDefault="005D0895" w:rsidP="005D0895">
      <w:pPr>
        <w:spacing w:line="320" w:lineRule="exact"/>
        <w:ind w:firstLineChars="200" w:firstLine="440"/>
        <w:rPr>
          <w:rFonts w:ascii="微软雅黑" w:eastAsia="微软雅黑" w:hAnsi="微软雅黑"/>
          <w:b/>
          <w:color w:val="C00000"/>
          <w:sz w:val="22"/>
          <w:szCs w:val="22"/>
        </w:rPr>
      </w:pPr>
      <w:r w:rsidRPr="005D0895">
        <w:rPr>
          <w:rFonts w:ascii="微软雅黑" w:eastAsia="微软雅黑" w:hAnsi="微软雅黑" w:hint="eastAsia"/>
          <w:b/>
          <w:color w:val="C00000"/>
          <w:sz w:val="22"/>
          <w:szCs w:val="22"/>
        </w:rPr>
        <w:t>第一章 总  则</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第一条 为了保障公民、法人和其他组织依法获取高等学校信息，促进高等学校依法治校，根据高等教育法和政府信息公开条例的有关规定，制定本办法。</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第二条 高等学校在开展办学活动和提供社会公共服务过程中产生、制作、获取的以一定形式记录、保存的信息，应当按照有关法律法规和本办法的规定公开。</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第三条 国务院教育行政部门负责指导、监督全国高等学校信息公开工作。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省级教育行政部门负责统筹推进、协调、监督本行政区域内高等学校信息公开工作。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第四条 高等学校应当遵循公正、公平、便民的原则，建立信息公开工作机制和各项工作制度。</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高等学校公开信息，不得危及国家安全、公共安全、经济安全、社会稳定和学校安全稳定。</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第五条 高等学校应当建立健全信息发布保密审查机制，明确审查的程序和责任。高等学校公开信息前，应当依照法律法规和国家其他有关规定对拟公开的信息进行保密审查。</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有关信息依照国家有关规定或者根据实际情况需要审批的，高等学校应当按照规定程序履行审批手续，未经批准不得公开。</w:t>
      </w:r>
    </w:p>
    <w:p w:rsid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第六条 高等学校发现不利于校园和社会稳定的虚假信息或者不完整信息的，应当在其职责范围内及时发布准确信息予以澄清。</w:t>
      </w:r>
    </w:p>
    <w:p w:rsidR="003B21C2" w:rsidRPr="005D0895" w:rsidRDefault="003B21C2" w:rsidP="005D0895">
      <w:pPr>
        <w:spacing w:line="320" w:lineRule="exact"/>
        <w:ind w:firstLineChars="200" w:firstLine="440"/>
        <w:rPr>
          <w:rFonts w:ascii="微软雅黑" w:eastAsia="微软雅黑" w:hAnsi="微软雅黑"/>
          <w:sz w:val="22"/>
          <w:szCs w:val="22"/>
        </w:rPr>
      </w:pPr>
    </w:p>
    <w:p w:rsidR="005D0895" w:rsidRPr="005D0895" w:rsidRDefault="005D0895" w:rsidP="005D0895">
      <w:pPr>
        <w:spacing w:line="320" w:lineRule="exact"/>
        <w:ind w:firstLineChars="200" w:firstLine="440"/>
        <w:rPr>
          <w:rFonts w:ascii="微软雅黑" w:eastAsia="微软雅黑" w:hAnsi="微软雅黑"/>
          <w:b/>
          <w:color w:val="C00000"/>
          <w:sz w:val="22"/>
          <w:szCs w:val="22"/>
        </w:rPr>
      </w:pPr>
      <w:r w:rsidRPr="005D0895">
        <w:rPr>
          <w:rFonts w:ascii="微软雅黑" w:eastAsia="微软雅黑" w:hAnsi="微软雅黑" w:hint="eastAsia"/>
          <w:b/>
          <w:color w:val="C00000"/>
          <w:sz w:val="22"/>
          <w:szCs w:val="22"/>
        </w:rPr>
        <w:t>第二章 公开的内容</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第七条 高等学校应当主动公开以下信息：</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（一）学校名称、办学地点、办学性质、办学宗旨、办学层次、办学规模，内部管理体制、机构设置、学校领导等基本情况；</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（二）学校章程以及学校制定的各项规章制度；</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（三）学校发展规划和年度工作计划；</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（四）各层次、类型学历教育招生、考试与录取规定，学籍管理、学位评定办法，学生申诉途径与处理程序；毕业生就业指导与服务情况等;</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（五）学科与专业设置，重点学科建设情况，课程与教学计划，实验室、仪器设备配置与图书藏量，教学与科研成果评选，国家组织的教学评估结果等；</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（六）学生奖学金、助学金、学费减免、助学贷款与勤工俭学的申请与管理规定等；</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（七）教师和其他专业技术人员数量、专业技术职务等级，岗位设置管理与聘用办法，教师争议解决办法等;</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（八）收费的项目、依据、标准与投诉方式；</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（九）财务、资产与财务管理制度，学校经费来源、年度经费预算决算方案，财政性资金、受捐赠财产的使用与管理情况，仪器设备、图书、药品等物资设备采购和重大基建工程的招投标；</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（十）自然灾害等突发事件的应急处理预案、处置情况，涉及学校的重大事件的调查和处理情况；</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（十一）对外交流与中外合作办学情况，外籍教师与留学生的管理制度；</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（十二）法律、法规和规章规定需要公开的其他事项。</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第八条 除第七条规定需要公开的信息外，高等学校应当明确其他需要主动公开的信息内容与公开范围。</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第九条 除高等学校已公开的信息外，公民、法人和其他组织还可以根据自身学习、科研、工作等特殊需要，以书面形式（包括数据电文形式）向学校申请获取相关信息。</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第十条 高等学校对下列信息不予公开：</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（一）涉及国家秘密的；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（二）涉及商业秘密的；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lastRenderedPageBreak/>
        <w:t>（三）涉及个人隐私的；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（四）法律、法规和规章以及学校规定的不予公开的其他信息。</w:t>
      </w:r>
    </w:p>
    <w:p w:rsid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其中第（二）项、第（三）项所列的信息，经权利人同意公开或者高校认为不公开可能对公共利益造成重大影响的，可以予以公开。</w:t>
      </w:r>
    </w:p>
    <w:p w:rsidR="003B21C2" w:rsidRPr="005D0895" w:rsidRDefault="003B21C2" w:rsidP="005D0895">
      <w:pPr>
        <w:spacing w:line="320" w:lineRule="exact"/>
        <w:ind w:firstLineChars="200" w:firstLine="440"/>
        <w:rPr>
          <w:rFonts w:ascii="微软雅黑" w:eastAsia="微软雅黑" w:hAnsi="微软雅黑"/>
          <w:sz w:val="22"/>
          <w:szCs w:val="22"/>
        </w:rPr>
      </w:pPr>
    </w:p>
    <w:p w:rsidR="005D0895" w:rsidRPr="005D0895" w:rsidRDefault="005D0895" w:rsidP="005D0895">
      <w:pPr>
        <w:spacing w:line="320" w:lineRule="exact"/>
        <w:ind w:firstLineChars="200" w:firstLine="440"/>
        <w:rPr>
          <w:rFonts w:ascii="微软雅黑" w:eastAsia="微软雅黑" w:hAnsi="微软雅黑"/>
          <w:b/>
          <w:color w:val="C00000"/>
          <w:sz w:val="22"/>
          <w:szCs w:val="22"/>
        </w:rPr>
      </w:pPr>
      <w:r w:rsidRPr="005D0895">
        <w:rPr>
          <w:rFonts w:ascii="微软雅黑" w:eastAsia="微软雅黑" w:hAnsi="微软雅黑" w:hint="eastAsia"/>
          <w:b/>
          <w:color w:val="C00000"/>
          <w:sz w:val="22"/>
          <w:szCs w:val="22"/>
        </w:rPr>
        <w:t>第三章 公开的途径和要求</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第十一条 高等学校校长领导学校的信息公开工作。校长（学校）办公室为信息公开工作机构，负责学校信息公开的日常工作，具体职责是：</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（一）具体承办本校信息公开事宜；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（二）管理、协调、维护和更新本校公开的信息；</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（三）统一受理、协调处理、统一答复向本校提出的信息公开申请；</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（四）组织编制本校的信息公开指南、信息公开目录和信息公开工作年度报告；</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（五）协调对拟公开的学校信息进行保密审查；</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（六）组织学校信息公开工作的内部评议；</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（七）推进、监督学校内设组织机构的信息公开；</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（八）承担与本校信息公开有关的其他职责。</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高等学校应当向社会公开信息公开工作机构的名称、负责人、办公地址、办公时间、联系电话、传真号码、电子邮箱等。</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第十二条 对依照本办法规定需要公开的信息，高等学校应当根据实际情况，通过学校网站、校报校刊、校内广播等校内媒体和报刊、杂志、广播、电视等校外媒体以及新闻发布会、年鉴、会议纪要或者简报等方式予以公开；并根据需要设置公共查阅室、资料索取点、信息公告</w:t>
      </w:r>
      <w:proofErr w:type="gramStart"/>
      <w:r w:rsidRPr="005D0895">
        <w:rPr>
          <w:rFonts w:ascii="微软雅黑" w:eastAsia="微软雅黑" w:hAnsi="微软雅黑" w:hint="eastAsia"/>
          <w:sz w:val="22"/>
          <w:szCs w:val="22"/>
        </w:rPr>
        <w:t>栏或者</w:t>
      </w:r>
      <w:proofErr w:type="gramEnd"/>
      <w:r w:rsidRPr="005D0895">
        <w:rPr>
          <w:rFonts w:ascii="微软雅黑" w:eastAsia="微软雅黑" w:hAnsi="微软雅黑" w:hint="eastAsia"/>
          <w:sz w:val="22"/>
          <w:szCs w:val="22"/>
        </w:rPr>
        <w:t>电子屏幕等场所、设施。</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第十三条 高等学校应当在学校网站开设信息公开意见箱，设置信息公开专栏、建立有效链接，及时更新信息，并通过信息公开意见箱听取对学校信息公开工作的意见和建议。</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第十四条 高等学校应当编制信息公开指南和目录，并及时公布和更新。信息公开指南应当明确信息公开工作机构，信息的分类、编排体系和获取方式，依申请公开的处理和答复流程等。信息公开目录应当包括信息的索引、名称、生成日期、责任部门等内容。</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第十五条 高等学校应当将学校基本的规章制度汇编成册，置于学校有关内部组织机构的办公地点、档案馆、图书馆等场所，提供免费查阅。</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高等学校应当将学生管理制度、教师管理制度分别汇编成册，在新生和新聘教师报到时发放。</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第十六条 高等学校完成信息制作或者获取信息后，应当及时明确该信息是否公开。确定公开的，应当明确公开的受众；确定不予公开的，应当说明理由；难以确定是否公开的，应当及时报请高等学校所在地省级教育行政部门或者上级主管部门审定。</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第十七条 属于主动公开的信息，高等学校应当自该信息制作完成或者获取之日起20个工作日内予以公开。公开的信息内容发生变更的，应当在变更后20个工作日内予以更新。</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学校决策事项需要征求教师、学生和学校其他工作人员意见的，公开征求意见的期限不得少于10个工作日。</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法律法规对信息内容公开的期限另有规定的，从其规定。</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第十八条 对申请人的信息公开申请，高等学校根据下列情况在15个工作日内分别</w:t>
      </w:r>
      <w:proofErr w:type="gramStart"/>
      <w:r w:rsidRPr="005D0895">
        <w:rPr>
          <w:rFonts w:ascii="微软雅黑" w:eastAsia="微软雅黑" w:hAnsi="微软雅黑" w:hint="eastAsia"/>
          <w:sz w:val="22"/>
          <w:szCs w:val="22"/>
        </w:rPr>
        <w:t>作出</w:t>
      </w:r>
      <w:proofErr w:type="gramEnd"/>
      <w:r w:rsidRPr="005D0895">
        <w:rPr>
          <w:rFonts w:ascii="微软雅黑" w:eastAsia="微软雅黑" w:hAnsi="微软雅黑" w:hint="eastAsia"/>
          <w:sz w:val="22"/>
          <w:szCs w:val="22"/>
        </w:rPr>
        <w:t>答复：</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（一）属于公开范围的，应当告知申请人获取该信息的方式和途径；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（二）属于不予公开范围的，应当告知申请人并说明理由；</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（三）不属于本校职责范围的或者该信息不存在的，应当告知申请人，对能够确定该信息的职责单位的，应当告知申请人该单位的名称、联系方式；</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（四）申请公开的信息含有不应当公开的内容但能够区分处理的，应当告知申请人并提供可以公开的信息内容，对不予公开的部分，应当说明理由；</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（五）申请内容不明确的，应当告知申请人</w:t>
      </w:r>
      <w:proofErr w:type="gramStart"/>
      <w:r w:rsidRPr="005D0895">
        <w:rPr>
          <w:rFonts w:ascii="微软雅黑" w:eastAsia="微软雅黑" w:hAnsi="微软雅黑" w:hint="eastAsia"/>
          <w:sz w:val="22"/>
          <w:szCs w:val="22"/>
        </w:rPr>
        <w:t>作出</w:t>
      </w:r>
      <w:proofErr w:type="gramEnd"/>
      <w:r w:rsidRPr="005D0895">
        <w:rPr>
          <w:rFonts w:ascii="微软雅黑" w:eastAsia="微软雅黑" w:hAnsi="微软雅黑" w:hint="eastAsia"/>
          <w:sz w:val="22"/>
          <w:szCs w:val="22"/>
        </w:rPr>
        <w:t>更改、补充；申请人逾期未补正的，视为放弃本次申请；</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（六）同一申请人无正当理由重复向同一高等学校申请公开同一信息，高等学校已经</w:t>
      </w:r>
      <w:proofErr w:type="gramStart"/>
      <w:r w:rsidRPr="005D0895">
        <w:rPr>
          <w:rFonts w:ascii="微软雅黑" w:eastAsia="微软雅黑" w:hAnsi="微软雅黑" w:hint="eastAsia"/>
          <w:sz w:val="22"/>
          <w:szCs w:val="22"/>
        </w:rPr>
        <w:t>作出</w:t>
      </w:r>
      <w:proofErr w:type="gramEnd"/>
      <w:r w:rsidRPr="005D0895">
        <w:rPr>
          <w:rFonts w:ascii="微软雅黑" w:eastAsia="微软雅黑" w:hAnsi="微软雅黑" w:hint="eastAsia"/>
          <w:sz w:val="22"/>
          <w:szCs w:val="22"/>
        </w:rPr>
        <w:t>答复且该信息未发生变化的，应当告知申请人，不再重复处理；</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lastRenderedPageBreak/>
        <w:t>（七）高等学校根据实际情况</w:t>
      </w:r>
      <w:proofErr w:type="gramStart"/>
      <w:r w:rsidRPr="005D0895">
        <w:rPr>
          <w:rFonts w:ascii="微软雅黑" w:eastAsia="微软雅黑" w:hAnsi="微软雅黑" w:hint="eastAsia"/>
          <w:sz w:val="22"/>
          <w:szCs w:val="22"/>
        </w:rPr>
        <w:t>作出</w:t>
      </w:r>
      <w:proofErr w:type="gramEnd"/>
      <w:r w:rsidRPr="005D0895">
        <w:rPr>
          <w:rFonts w:ascii="微软雅黑" w:eastAsia="微软雅黑" w:hAnsi="微软雅黑" w:hint="eastAsia"/>
          <w:sz w:val="22"/>
          <w:szCs w:val="22"/>
        </w:rPr>
        <w:t>的其他答复。</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第十九条 申请人向高等学校申请公开信息的，应当出示有效身份证件或者证明文件。</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申请人有证据证明高等学校提供的与自身相关的信息记录不准确的，有权要求该高等学校予以更正；该高等学校无权更正的，应当转送有权更正的单位处理，并告知申请人。</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第二十条 高等学校向申请人提供信息，可以按照学校所在地省级价格部门和财政部门规定的收费标准收取检索、复制、邮寄等费用。收取的费用应当纳入学校财务管理。</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高等学校不得通过其他组织、个人以有偿方式提供信息。</w:t>
      </w:r>
    </w:p>
    <w:p w:rsid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第二十一条 高等学校应当健全内部组织机构的信息公开制度，明确其信息公开的具体内容。</w:t>
      </w:r>
    </w:p>
    <w:p w:rsidR="003B21C2" w:rsidRPr="005D0895" w:rsidRDefault="003B21C2" w:rsidP="005D0895">
      <w:pPr>
        <w:spacing w:line="320" w:lineRule="exact"/>
        <w:ind w:firstLineChars="200" w:firstLine="440"/>
        <w:rPr>
          <w:rFonts w:ascii="微软雅黑" w:eastAsia="微软雅黑" w:hAnsi="微软雅黑"/>
          <w:sz w:val="22"/>
          <w:szCs w:val="22"/>
        </w:rPr>
      </w:pPr>
    </w:p>
    <w:p w:rsidR="005D0895" w:rsidRPr="005D0895" w:rsidRDefault="005D0895" w:rsidP="005D0895">
      <w:pPr>
        <w:spacing w:line="320" w:lineRule="exact"/>
        <w:ind w:firstLineChars="200" w:firstLine="440"/>
        <w:rPr>
          <w:rFonts w:ascii="微软雅黑" w:eastAsia="微软雅黑" w:hAnsi="微软雅黑"/>
          <w:b/>
          <w:color w:val="C00000"/>
          <w:sz w:val="22"/>
          <w:szCs w:val="22"/>
        </w:rPr>
      </w:pPr>
      <w:r w:rsidRPr="005D0895">
        <w:rPr>
          <w:rFonts w:ascii="微软雅黑" w:eastAsia="微软雅黑" w:hAnsi="微软雅黑" w:hint="eastAsia"/>
          <w:b/>
          <w:color w:val="C00000"/>
          <w:sz w:val="22"/>
          <w:szCs w:val="22"/>
        </w:rPr>
        <w:t>第四章 监督和保障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第二十二条 国务院教育行政部门开展对全国高等学校推进信息公开工作的监督检查。</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省级教育行政部门应当加强对本行政区域内高等学校信息公开工作的日常监督检查。</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高等学校主管部门应当将信息公开工作开展情况纳入高等学校领导干部考核内容。</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第二十三条 省级教育行政部门和高等学校应当将信息公开工作纳入干部岗位责任考核内容。考核工作可与年终考核结合进行。</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高等学校内设监察部门负责组织对本校信息公开工作的监督检查，监督检查应当有教师、学生和学校其他工作人员代表参加。</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第二十四条 高等学校应当编制学校上一学年信息公开工作年度报告，并于每年10月底前报送所在地省级教育行政部门。中央部门所属高校，还应当报送其上级主管部门。</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第二十五条 省级教育行政部门应当建立健全高等学校信息公开评议制度，聘请人大代表、政协委员、家长、教师、学生等有关人员成立信息公开评议委员会或者以其他形式，定期对本行政区域内高等学校信息公开工作进行评议，并向社会公布评议结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第二十六条 公民、法人和其他组织认为高等学校未按照本办法规定履行信息公开义务的，可以向学校内设监察部门、省级教育行政部门举报；对于中央部委所属高等学校，还可向其上级主管部门举报。收到举报的部门应当及时处理，并以适当方式向举报人告知处理结果。</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第二十七条 高等学校违反有关法律法规或者本办法规定，有下列情形之一的，由省级教育行政部门责令改正；情节严重的，由省级教育行政部门或者国务院教育行政部门予以通报批评；对高等学校直接负责的主管领导和其他直接责任人员，由高等学校主管部门依据有关规定给予处分：</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（一）不依法履行信息公开义务的；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（二）不及时更新公开的信息内容、信息公开指南和目录的；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（三）公开不应当公开的信息的；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（四）在信息公开工作中隐瞒或者捏造事实的；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（五）违反规定收取费用的；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（六）通过其他组织、个人以有偿服务方式提供信息的；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（七）违反有关法律法规和本办法规定的其他行为的。</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高等学校上述行为侵害当事人合法权益，造成损失的，应当依法承担民事责任。</w:t>
      </w:r>
    </w:p>
    <w:p w:rsid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第二十八条 高等学校应当将开展信息公开工作所需经费纳入年度预算，为学校信息公开工作提供经费保障。</w:t>
      </w:r>
    </w:p>
    <w:p w:rsidR="003B21C2" w:rsidRPr="005D0895" w:rsidRDefault="003B21C2" w:rsidP="005D0895">
      <w:pPr>
        <w:spacing w:line="320" w:lineRule="exact"/>
        <w:ind w:firstLineChars="200" w:firstLine="440"/>
        <w:rPr>
          <w:rFonts w:ascii="微软雅黑" w:eastAsia="微软雅黑" w:hAnsi="微软雅黑"/>
          <w:sz w:val="22"/>
          <w:szCs w:val="22"/>
        </w:rPr>
      </w:pPr>
    </w:p>
    <w:p w:rsidR="005D0895" w:rsidRPr="005D0895" w:rsidRDefault="005D0895" w:rsidP="005D0895">
      <w:pPr>
        <w:spacing w:line="320" w:lineRule="exact"/>
        <w:ind w:firstLineChars="200" w:firstLine="440"/>
        <w:rPr>
          <w:rFonts w:ascii="微软雅黑" w:eastAsia="微软雅黑" w:hAnsi="微软雅黑"/>
          <w:b/>
          <w:color w:val="C00000"/>
          <w:sz w:val="22"/>
          <w:szCs w:val="22"/>
        </w:rPr>
      </w:pPr>
      <w:r w:rsidRPr="005D0895">
        <w:rPr>
          <w:rFonts w:ascii="微软雅黑" w:eastAsia="微软雅黑" w:hAnsi="微软雅黑" w:hint="eastAsia"/>
          <w:b/>
          <w:color w:val="C00000"/>
          <w:sz w:val="22"/>
          <w:szCs w:val="22"/>
        </w:rPr>
        <w:t>第五章 附  则</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第二十九条 本办法所称的高等学校，是指大学、独立设置的学院和高等专科学校，其中包括高等职业学校和成人高等学校。</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高等学校以外其他高等教育机构的信息公开，参照本办法执行。</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第三十条 已经移交档案工作机构的高等学校信息的公开，依照有关档案管理的法律、法规和规章执行。</w:t>
      </w:r>
    </w:p>
    <w:p w:rsidR="005D0895"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第三十一条 省级教育行政部门可以根据需要制订实施办法。高等学校应当依据本办法制订实施细则。</w:t>
      </w:r>
    </w:p>
    <w:p w:rsidR="003B2256" w:rsidRPr="005D0895" w:rsidRDefault="005D0895" w:rsidP="005D0895">
      <w:pPr>
        <w:spacing w:line="320" w:lineRule="exact"/>
        <w:ind w:firstLineChars="200" w:firstLine="440"/>
        <w:rPr>
          <w:rFonts w:ascii="微软雅黑" w:eastAsia="微软雅黑" w:hAnsi="微软雅黑"/>
          <w:sz w:val="22"/>
          <w:szCs w:val="22"/>
        </w:rPr>
      </w:pPr>
      <w:r w:rsidRPr="005D0895">
        <w:rPr>
          <w:rFonts w:ascii="微软雅黑" w:eastAsia="微软雅黑" w:hAnsi="微软雅黑" w:hint="eastAsia"/>
          <w:sz w:val="22"/>
          <w:szCs w:val="22"/>
        </w:rPr>
        <w:t>第三十二条 本办法自2010年9月1日起施行。</w:t>
      </w:r>
    </w:p>
    <w:sectPr w:rsidR="003B2256" w:rsidRPr="005D0895" w:rsidSect="005D0895">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E6C" w:rsidRDefault="00170E6C" w:rsidP="003B2256">
      <w:r>
        <w:separator/>
      </w:r>
    </w:p>
  </w:endnote>
  <w:endnote w:type="continuationSeparator" w:id="0">
    <w:p w:rsidR="00170E6C" w:rsidRDefault="00170E6C"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70E6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28.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10BF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10BF2">
                  <w:rPr>
                    <w:rFonts w:ascii="宋体" w:hAnsi="宋体" w:cs="宋体" w:hint="eastAsia"/>
                    <w:sz w:val="28"/>
                    <w:szCs w:val="28"/>
                  </w:rPr>
                  <w:fldChar w:fldCharType="separate"/>
                </w:r>
                <w:r w:rsidR="00143413">
                  <w:rPr>
                    <w:rFonts w:ascii="宋体" w:hAnsi="宋体" w:cs="宋体"/>
                    <w:noProof/>
                    <w:sz w:val="28"/>
                    <w:szCs w:val="28"/>
                  </w:rPr>
                  <w:t>2</w:t>
                </w:r>
                <w:r w:rsidR="00D10BF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70E6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10BF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10BF2">
                  <w:rPr>
                    <w:rFonts w:ascii="宋体" w:hAnsi="宋体" w:cs="宋体" w:hint="eastAsia"/>
                    <w:sz w:val="28"/>
                    <w:szCs w:val="28"/>
                  </w:rPr>
                  <w:fldChar w:fldCharType="separate"/>
                </w:r>
                <w:r w:rsidR="003B21C2">
                  <w:rPr>
                    <w:rFonts w:ascii="宋体" w:hAnsi="宋体" w:cs="宋体"/>
                    <w:noProof/>
                    <w:sz w:val="28"/>
                    <w:szCs w:val="28"/>
                  </w:rPr>
                  <w:t>2</w:t>
                </w:r>
                <w:r w:rsidR="00D10BF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E6C" w:rsidRDefault="00170E6C" w:rsidP="003B2256">
      <w:r>
        <w:separator/>
      </w:r>
    </w:p>
  </w:footnote>
  <w:footnote w:type="continuationSeparator" w:id="0">
    <w:p w:rsidR="00170E6C" w:rsidRDefault="00170E6C"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70E6C"/>
    <w:rsid w:val="00200AD6"/>
    <w:rsid w:val="00290080"/>
    <w:rsid w:val="00323D76"/>
    <w:rsid w:val="003B21C2"/>
    <w:rsid w:val="003B2256"/>
    <w:rsid w:val="004064E8"/>
    <w:rsid w:val="00554EB8"/>
    <w:rsid w:val="005D0895"/>
    <w:rsid w:val="0064282F"/>
    <w:rsid w:val="00690873"/>
    <w:rsid w:val="006C113E"/>
    <w:rsid w:val="007630C3"/>
    <w:rsid w:val="00793835"/>
    <w:rsid w:val="007B0DAB"/>
    <w:rsid w:val="00803A63"/>
    <w:rsid w:val="00872005"/>
    <w:rsid w:val="00984D89"/>
    <w:rsid w:val="009969A5"/>
    <w:rsid w:val="009E1211"/>
    <w:rsid w:val="00CF39F7"/>
    <w:rsid w:val="00D10BF2"/>
    <w:rsid w:val="00D619CC"/>
    <w:rsid w:val="00D771C4"/>
    <w:rsid w:val="00D92FF4"/>
    <w:rsid w:val="00DD58FE"/>
    <w:rsid w:val="00EB0D54"/>
    <w:rsid w:val="00F20A78"/>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B54539D"/>
  <w15:docId w15:val="{F325331B-97C5-4419-918D-3D64A870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48</TotalTime>
  <Pages>3</Pages>
  <Words>620</Words>
  <Characters>3536</Characters>
  <Application>Microsoft Office Word</Application>
  <DocSecurity>0</DocSecurity>
  <Lines>29</Lines>
  <Paragraphs>8</Paragraphs>
  <ScaleCrop>false</ScaleCrop>
  <Company>Newdaxie</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2026-06-12T01:18:00Z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